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02" w:rsidRPr="00A41C8D" w:rsidRDefault="00433F02">
      <w:pPr>
        <w:spacing w:line="120" w:lineRule="auto"/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p w:rsidR="00433F02" w:rsidRPr="00A41C8D" w:rsidRDefault="00433F02">
      <w:pPr>
        <w:spacing w:line="120" w:lineRule="auto"/>
        <w:rPr>
          <w:rFonts w:ascii="Calibri" w:eastAsia="Arial Unicode MS" w:hAnsi="Calibri" w:cs="Calibri"/>
          <w:sz w:val="18"/>
          <w:szCs w:val="18"/>
        </w:rPr>
      </w:pPr>
    </w:p>
    <w:tbl>
      <w:tblPr>
        <w:tblW w:w="1019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6"/>
      </w:tblGrid>
      <w:tr w:rsidR="00433F02" w:rsidRPr="00A41C8D" w:rsidTr="0079119D">
        <w:tc>
          <w:tcPr>
            <w:tcW w:w="10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0143A2" w:rsidRPr="00A41C8D" w:rsidRDefault="000143A2" w:rsidP="000143A2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1" w:name="FN507"/>
            <w:r w:rsidRPr="00A41C8D">
              <w:rPr>
                <w:rFonts w:ascii="Calibri" w:hAnsi="Calibri" w:cs="Calibri"/>
                <w:b/>
                <w:bCs/>
                <w:color w:val="246CA7"/>
                <w:sz w:val="18"/>
                <w:szCs w:val="18"/>
              </w:rPr>
              <w:t>FN507</w:t>
            </w:r>
            <w:r w:rsidR="004D4487">
              <w:rPr>
                <w:rFonts w:ascii="Calibri" w:hAnsi="Calibri" w:cs="Calibri"/>
                <w:b/>
                <w:bCs/>
                <w:color w:val="246CA7"/>
                <w:sz w:val="18"/>
                <w:szCs w:val="18"/>
              </w:rPr>
              <w:t xml:space="preserve">/B </w:t>
            </w:r>
            <w:r w:rsidRPr="00A41C8D">
              <w:rPr>
                <w:rFonts w:ascii="Calibri" w:hAnsi="Calibri" w:cs="Calibri"/>
                <w:b/>
                <w:bCs/>
                <w:color w:val="246CA7"/>
                <w:sz w:val="18"/>
                <w:szCs w:val="18"/>
              </w:rPr>
              <w:t xml:space="preserve"> - Estágio em Avaliação de Linguagem I</w:t>
            </w:r>
            <w:bookmarkEnd w:id="1"/>
          </w:p>
          <w:p w:rsidR="000143A2" w:rsidRPr="00A41C8D" w:rsidRDefault="000143A2" w:rsidP="000143A2">
            <w:pPr>
              <w:pStyle w:val="NormalWeb"/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1C8D">
              <w:rPr>
                <w:rFonts w:ascii="Calibri" w:hAnsi="Calibri" w:cs="Calibri"/>
                <w:color w:val="000000"/>
                <w:sz w:val="18"/>
                <w:szCs w:val="18"/>
              </w:rPr>
              <w:t>OF:S-1 T:000 P:004 L:000 O:000 D:000 HS:004 SL:004 C:005 AV:N EX:N FM:90%</w:t>
            </w:r>
            <w:r w:rsidRPr="00A41C8D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A41C8D">
              <w:rPr>
                <w:rStyle w:val="Forte"/>
                <w:rFonts w:ascii="Calibri" w:hAnsi="Calibri" w:cs="Calibri"/>
                <w:color w:val="000000"/>
                <w:sz w:val="18"/>
                <w:szCs w:val="18"/>
              </w:rPr>
              <w:t>Pré-Req.:</w:t>
            </w:r>
            <w:r w:rsidRPr="00A41C8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A41C8D">
              <w:rPr>
                <w:rFonts w:ascii="Calibri" w:hAnsi="Calibri" w:cs="Calibri"/>
                <w:color w:val="000000"/>
                <w:sz w:val="18"/>
                <w:szCs w:val="18"/>
              </w:rPr>
              <w:t>FN404</w:t>
            </w:r>
            <w:r w:rsidRPr="00A41C8D">
              <w:rPr>
                <w:rStyle w:val="apple-converted-space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:rsidR="00433F02" w:rsidRPr="00A41C8D" w:rsidRDefault="000143A2" w:rsidP="000B3F5D">
            <w:pPr>
              <w:shd w:val="clear" w:color="auto" w:fill="FFFFFF"/>
              <w:jc w:val="both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A41C8D">
              <w:rPr>
                <w:rStyle w:val="Forte"/>
                <w:rFonts w:ascii="Calibri" w:hAnsi="Calibri" w:cs="Calibri"/>
                <w:color w:val="000000"/>
                <w:sz w:val="18"/>
                <w:szCs w:val="18"/>
              </w:rPr>
              <w:t>Ementa:</w:t>
            </w:r>
            <w:r w:rsidRPr="00A41C8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A41C8D">
              <w:rPr>
                <w:rFonts w:ascii="Calibri" w:hAnsi="Calibri" w:cs="Calibri"/>
                <w:color w:val="000000"/>
                <w:sz w:val="18"/>
                <w:szCs w:val="18"/>
              </w:rPr>
              <w:t>Aplicação de procedimentos avaliativos referentes à alteração de voz,</w:t>
            </w:r>
            <w:r w:rsidR="005E4186" w:rsidRPr="005E4186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 xml:space="preserve"> </w:t>
            </w:r>
            <w:r w:rsidRPr="00A41C8D">
              <w:rPr>
                <w:rFonts w:ascii="Calibri" w:hAnsi="Calibri" w:cs="Calibri"/>
                <w:color w:val="000000"/>
                <w:sz w:val="18"/>
                <w:szCs w:val="18"/>
              </w:rPr>
              <w:t>linguagem oral, linguagem escrita e/ou audição em crianças, adolescentes, adultos e idosos. Análise de exames complementares. Elaboração de diagnóstico fonoaudiológico e relatórios de avaliação com indicação para o processo terapêutico. Discussão sobre o diagnóstico e o encaminhamento.</w:t>
            </w:r>
          </w:p>
        </w:tc>
      </w:tr>
      <w:tr w:rsidR="00433F02" w:rsidRPr="00A41C8D" w:rsidTr="0079119D">
        <w:trPr>
          <w:cantSplit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F02" w:rsidRPr="00A41C8D" w:rsidRDefault="00433F02">
            <w:pPr>
              <w:pStyle w:val="Textodecomentrio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433F02" w:rsidRPr="00A41C8D" w:rsidRDefault="00433F02">
      <w:pPr>
        <w:spacing w:line="120" w:lineRule="auto"/>
        <w:rPr>
          <w:rFonts w:ascii="Calibri" w:eastAsia="Arial Unicode MS" w:hAnsi="Calibri" w:cs="Calibri"/>
          <w:sz w:val="18"/>
          <w:szCs w:val="18"/>
        </w:rPr>
      </w:pPr>
    </w:p>
    <w:tbl>
      <w:tblPr>
        <w:tblW w:w="1019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6"/>
      </w:tblGrid>
      <w:tr w:rsidR="00D317EB" w:rsidRPr="00A41C8D" w:rsidTr="00577A33">
        <w:trPr>
          <w:cantSplit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317EB" w:rsidRPr="00A41C8D" w:rsidRDefault="00D317EB" w:rsidP="00577A33">
            <w:pPr>
              <w:pStyle w:val="Textodecomentrio"/>
              <w:rPr>
                <w:rFonts w:ascii="Calibri" w:eastAsia="Arial Unicode MS" w:hAnsi="Calibri" w:cs="Calibri"/>
                <w:b/>
                <w:bCs/>
                <w:color w:val="F2F2F2"/>
                <w:sz w:val="18"/>
                <w:szCs w:val="18"/>
              </w:rPr>
            </w:pPr>
            <w:r w:rsidRPr="00A41C8D">
              <w:rPr>
                <w:rFonts w:ascii="Calibri" w:eastAsia="Arial Unicode MS" w:hAnsi="Calibri" w:cs="Calibri"/>
                <w:b/>
                <w:bCs/>
                <w:color w:val="F2F2F2"/>
                <w:sz w:val="18"/>
                <w:szCs w:val="18"/>
              </w:rPr>
              <w:t>Horas Semanais</w:t>
            </w:r>
          </w:p>
        </w:tc>
      </w:tr>
      <w:tr w:rsidR="00D317EB" w:rsidRPr="00A41C8D" w:rsidTr="00577A33">
        <w:trPr>
          <w:cantSplit/>
        </w:trPr>
        <w:tc>
          <w:tcPr>
            <w:tcW w:w="10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5"/>
              <w:gridCol w:w="1418"/>
              <w:gridCol w:w="1418"/>
              <w:gridCol w:w="1443"/>
              <w:gridCol w:w="1437"/>
              <w:gridCol w:w="1418"/>
              <w:gridCol w:w="1418"/>
            </w:tblGrid>
            <w:tr w:rsidR="00D317EB" w:rsidRPr="00A41C8D" w:rsidTr="00577A33">
              <w:tc>
                <w:tcPr>
                  <w:tcW w:w="1435" w:type="dxa"/>
                  <w:shd w:val="clear" w:color="auto" w:fill="C0C0C0"/>
                </w:tcPr>
                <w:p w:rsidR="00D317EB" w:rsidRPr="00A41C8D" w:rsidRDefault="00D317EB" w:rsidP="00577A33">
                  <w:pP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A41C8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Nº semanas</w:t>
                  </w:r>
                </w:p>
              </w:tc>
              <w:tc>
                <w:tcPr>
                  <w:tcW w:w="1418" w:type="dxa"/>
                  <w:shd w:val="clear" w:color="auto" w:fill="C0C0C0"/>
                </w:tcPr>
                <w:p w:rsidR="00D317EB" w:rsidRPr="00A41C8D" w:rsidRDefault="00D317EB" w:rsidP="00577A33">
                  <w:pP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A41C8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Carga horária total</w:t>
                  </w:r>
                </w:p>
              </w:tc>
              <w:tc>
                <w:tcPr>
                  <w:tcW w:w="1418" w:type="dxa"/>
                  <w:shd w:val="clear" w:color="auto" w:fill="C0C0C0"/>
                </w:tcPr>
                <w:p w:rsidR="00D317EB" w:rsidRPr="00A41C8D" w:rsidRDefault="00D317EB" w:rsidP="00577A33">
                  <w:pP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A41C8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   Aprovação (NOTA)</w:t>
                  </w:r>
                </w:p>
              </w:tc>
              <w:tc>
                <w:tcPr>
                  <w:tcW w:w="1443" w:type="dxa"/>
                  <w:shd w:val="clear" w:color="auto" w:fill="C0C0C0"/>
                </w:tcPr>
                <w:p w:rsidR="00D317EB" w:rsidRPr="00A41C8D" w:rsidRDefault="00D317EB" w:rsidP="00577A33">
                  <w:pP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37" w:type="dxa"/>
                  <w:shd w:val="clear" w:color="auto" w:fill="C0C0C0"/>
                </w:tcPr>
                <w:p w:rsidR="00D317EB" w:rsidRPr="00A41C8D" w:rsidRDefault="00D317EB" w:rsidP="00577A33">
                  <w:pP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C0C0C0"/>
                </w:tcPr>
                <w:p w:rsidR="00D317EB" w:rsidRPr="00A41C8D" w:rsidRDefault="00D317EB" w:rsidP="00577A33">
                  <w:pP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C0C0C0"/>
                </w:tcPr>
                <w:p w:rsidR="00D317EB" w:rsidRPr="00A41C8D" w:rsidRDefault="00D317EB" w:rsidP="00577A33">
                  <w:pP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D317EB" w:rsidRPr="00A41C8D" w:rsidTr="00577A33">
              <w:tc>
                <w:tcPr>
                  <w:tcW w:w="1435" w:type="dxa"/>
                </w:tcPr>
                <w:p w:rsidR="00D317EB" w:rsidRPr="00A41C8D" w:rsidRDefault="00DF2C7C" w:rsidP="00340F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41C8D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  <w:r w:rsidR="00340F69" w:rsidRPr="00A41C8D">
                    <w:rPr>
                      <w:rFonts w:ascii="Calibri" w:hAnsi="Calibri" w:cs="Calibri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836" w:type="dxa"/>
                  <w:gridSpan w:val="2"/>
                </w:tcPr>
                <w:p w:rsidR="00D317EB" w:rsidRPr="00A41C8D" w:rsidRDefault="00DA0C1D" w:rsidP="00340F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41C8D">
                    <w:rPr>
                      <w:rFonts w:ascii="Calibri" w:hAnsi="Calibri" w:cs="Calibri"/>
                      <w:sz w:val="18"/>
                      <w:szCs w:val="18"/>
                    </w:rPr>
                    <w:t>7</w:t>
                  </w:r>
                  <w:r w:rsidR="00340F69" w:rsidRPr="00A41C8D">
                    <w:rPr>
                      <w:rFonts w:ascii="Calibri" w:hAnsi="Calibri" w:cs="Calibri"/>
                      <w:sz w:val="18"/>
                      <w:szCs w:val="18"/>
                    </w:rPr>
                    <w:t>6</w:t>
                  </w:r>
                  <w:r w:rsidR="00CD15F2" w:rsidRPr="00A41C8D"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                                           5</w:t>
                  </w:r>
                </w:p>
              </w:tc>
              <w:tc>
                <w:tcPr>
                  <w:tcW w:w="1443" w:type="dxa"/>
                </w:tcPr>
                <w:p w:rsidR="00D317EB" w:rsidRPr="00A41C8D" w:rsidRDefault="00D317EB" w:rsidP="00577A3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37" w:type="dxa"/>
                </w:tcPr>
                <w:p w:rsidR="00D317EB" w:rsidRPr="00A41C8D" w:rsidRDefault="00D317EB" w:rsidP="00577A3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D317EB" w:rsidRPr="00A41C8D" w:rsidRDefault="00D317EB" w:rsidP="00577A3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D317EB" w:rsidRPr="00A41C8D" w:rsidRDefault="00D317EB" w:rsidP="00577A33">
                  <w:pPr>
                    <w:pStyle w:val="Textodecomentrio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317EB" w:rsidRPr="00A41C8D" w:rsidRDefault="00D317EB" w:rsidP="00577A33">
            <w:pPr>
              <w:pStyle w:val="Textodecomentrio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D317EB" w:rsidRPr="00A41C8D" w:rsidRDefault="00D317EB">
      <w:pPr>
        <w:spacing w:line="120" w:lineRule="auto"/>
        <w:rPr>
          <w:rFonts w:ascii="Calibri" w:eastAsia="Arial Unicode MS" w:hAnsi="Calibri" w:cs="Calibri"/>
          <w:sz w:val="18"/>
          <w:szCs w:val="18"/>
        </w:rPr>
      </w:pPr>
    </w:p>
    <w:p w:rsidR="00D317EB" w:rsidRPr="00A41C8D" w:rsidRDefault="00D317EB">
      <w:pPr>
        <w:spacing w:line="120" w:lineRule="auto"/>
        <w:rPr>
          <w:rFonts w:ascii="Calibri" w:eastAsia="Arial Unicode MS" w:hAnsi="Calibri" w:cs="Calibri"/>
          <w:sz w:val="18"/>
          <w:szCs w:val="18"/>
        </w:rPr>
      </w:pPr>
    </w:p>
    <w:tbl>
      <w:tblPr>
        <w:tblW w:w="1015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433F02" w:rsidRPr="00A41C8D">
        <w:trPr>
          <w:cantSplit/>
        </w:trPr>
        <w:tc>
          <w:tcPr>
            <w:tcW w:w="10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33F02" w:rsidRPr="00A41C8D" w:rsidRDefault="00433F02">
            <w:pPr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A41C8D">
              <w:rPr>
                <w:rFonts w:ascii="Calibri" w:hAnsi="Calibri" w:cs="Calibri"/>
                <w:b/>
                <w:bCs/>
                <w:sz w:val="18"/>
                <w:szCs w:val="18"/>
              </w:rPr>
              <w:t>Objetivos:</w:t>
            </w:r>
          </w:p>
        </w:tc>
      </w:tr>
      <w:tr w:rsidR="00433F02" w:rsidRPr="00A41C8D">
        <w:trPr>
          <w:cantSplit/>
        </w:trPr>
        <w:tc>
          <w:tcPr>
            <w:tcW w:w="1015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33F02" w:rsidRPr="00A41C8D" w:rsidRDefault="00E14DA7" w:rsidP="00A13EA8">
            <w:pPr>
              <w:jc w:val="both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sz w:val="18"/>
                <w:szCs w:val="18"/>
              </w:rPr>
              <w:t>C</w:t>
            </w:r>
            <w:r w:rsidR="00CD15F2" w:rsidRPr="00A41C8D">
              <w:rPr>
                <w:rFonts w:ascii="Calibri" w:hAnsi="Calibri" w:cs="Calibri"/>
                <w:sz w:val="18"/>
                <w:szCs w:val="18"/>
              </w:rPr>
              <w:t xml:space="preserve">apacitar o aluno à prática </w:t>
            </w:r>
            <w:r w:rsidRPr="00A41C8D">
              <w:rPr>
                <w:rFonts w:ascii="Calibri" w:hAnsi="Calibri" w:cs="Calibri"/>
                <w:sz w:val="18"/>
                <w:szCs w:val="18"/>
              </w:rPr>
              <w:t xml:space="preserve">avaliativa e </w:t>
            </w:r>
            <w:r w:rsidR="00CD15F2" w:rsidRPr="00A41C8D">
              <w:rPr>
                <w:rFonts w:ascii="Calibri" w:hAnsi="Calibri" w:cs="Calibri"/>
                <w:sz w:val="18"/>
                <w:szCs w:val="18"/>
              </w:rPr>
              <w:t>terapêutica em pacientes com queixa</w:t>
            </w:r>
            <w:r w:rsidRPr="00A41C8D">
              <w:rPr>
                <w:rFonts w:ascii="Calibri" w:hAnsi="Calibri" w:cs="Calibri"/>
                <w:sz w:val="18"/>
                <w:szCs w:val="18"/>
              </w:rPr>
              <w:t>s voltadas para os aspectos fonoaudiológicos das áreas de voz, motricidade orofacial, linguagem oral, linguagem escrita e audição.</w:t>
            </w:r>
            <w:r w:rsidR="00CD15F2" w:rsidRPr="00A41C8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13EA8">
              <w:rPr>
                <w:rFonts w:ascii="Calibri" w:hAnsi="Calibri" w:cs="Calibri"/>
                <w:sz w:val="18"/>
                <w:szCs w:val="18"/>
              </w:rPr>
              <w:t xml:space="preserve">Propiciar uma abordagem interdisciplinar dos casos atendidos, a partir da discussão dos aspectos psíquicos subjacentes. </w:t>
            </w:r>
          </w:p>
        </w:tc>
      </w:tr>
    </w:tbl>
    <w:p w:rsidR="00433F02" w:rsidRPr="00A41C8D" w:rsidRDefault="00433F02">
      <w:pPr>
        <w:spacing w:line="120" w:lineRule="auto"/>
        <w:rPr>
          <w:rFonts w:ascii="Calibri" w:eastAsia="Arial Unicode MS" w:hAnsi="Calibri" w:cs="Calibri"/>
          <w:sz w:val="18"/>
          <w:szCs w:val="18"/>
        </w:rPr>
      </w:pPr>
    </w:p>
    <w:tbl>
      <w:tblPr>
        <w:tblW w:w="1015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433F02" w:rsidRPr="00A41C8D">
        <w:trPr>
          <w:cantSplit/>
        </w:trPr>
        <w:tc>
          <w:tcPr>
            <w:tcW w:w="10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33F02" w:rsidRPr="00A41C8D" w:rsidRDefault="00433F02">
            <w:pPr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A41C8D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Programa:</w:t>
            </w:r>
          </w:p>
        </w:tc>
      </w:tr>
      <w:tr w:rsidR="00433F02" w:rsidRPr="00A41C8D">
        <w:trPr>
          <w:cantSplit/>
        </w:trPr>
        <w:tc>
          <w:tcPr>
            <w:tcW w:w="1015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CD15F2" w:rsidRPr="00A41C8D" w:rsidRDefault="004D4487" w:rsidP="00340F69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esclarecimentos quanto à</w:t>
            </w:r>
            <w:r w:rsidR="00CD15F2" w:rsidRPr="00A41C8D">
              <w:rPr>
                <w:rFonts w:cs="Calibri"/>
                <w:sz w:val="18"/>
                <w:szCs w:val="18"/>
              </w:rPr>
              <w:t xml:space="preserve"> postura profissional necessária ao atendimento clínico fonoaudiológico.</w:t>
            </w:r>
          </w:p>
          <w:p w:rsidR="00CD15F2" w:rsidRPr="004D4487" w:rsidRDefault="00CD15F2" w:rsidP="00340F69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D4487">
              <w:rPr>
                <w:rFonts w:cs="Calibri"/>
                <w:sz w:val="18"/>
                <w:szCs w:val="18"/>
              </w:rPr>
              <w:t>levantamento e análise de prontuários</w:t>
            </w:r>
          </w:p>
          <w:p w:rsidR="00CD15F2" w:rsidRDefault="004D4487" w:rsidP="00340F69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D4487">
              <w:rPr>
                <w:rFonts w:cs="Calibri"/>
                <w:sz w:val="18"/>
                <w:szCs w:val="18"/>
              </w:rPr>
              <w:t>orientação quanto à</w:t>
            </w:r>
            <w:r w:rsidR="00CD15F2" w:rsidRPr="004D4487">
              <w:rPr>
                <w:rFonts w:cs="Calibri"/>
                <w:sz w:val="18"/>
                <w:szCs w:val="18"/>
              </w:rPr>
              <w:t xml:space="preserve"> anamnese (dirigida e não dirigida), avaliação (diagnóstico, prognóstico), intervenção, alta e encaminhamento.  </w:t>
            </w:r>
          </w:p>
          <w:p w:rsidR="00A13EA8" w:rsidRPr="00A13EA8" w:rsidRDefault="00A13EA8" w:rsidP="00A13EA8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Abordagem interdisciplinar, incluindo a discussão dos</w:t>
            </w:r>
            <w:r w:rsidRPr="004D4487">
              <w:rPr>
                <w:bCs/>
                <w:iCs/>
                <w:color w:val="000000"/>
                <w:sz w:val="18"/>
                <w:szCs w:val="18"/>
              </w:rPr>
              <w:t xml:space="preserve"> aspectos psíquicos subjacentes nos casos atendidos</w:t>
            </w:r>
          </w:p>
          <w:p w:rsidR="00CD15F2" w:rsidRDefault="004D4487" w:rsidP="00340F69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D4487">
              <w:rPr>
                <w:rFonts w:cs="Calibri"/>
                <w:sz w:val="18"/>
                <w:szCs w:val="18"/>
              </w:rPr>
              <w:t>capacitar os alunos a realizar</w:t>
            </w:r>
            <w:r w:rsidR="00CD15F2" w:rsidRPr="004D4487">
              <w:rPr>
                <w:rFonts w:cs="Calibri"/>
                <w:sz w:val="18"/>
                <w:szCs w:val="18"/>
              </w:rPr>
              <w:t xml:space="preserve"> orientação </w:t>
            </w:r>
            <w:r w:rsidRPr="004D4487">
              <w:rPr>
                <w:rFonts w:cs="Calibri"/>
                <w:sz w:val="18"/>
                <w:szCs w:val="18"/>
              </w:rPr>
              <w:t>aos familiares do paciente e aos</w:t>
            </w:r>
            <w:r w:rsidR="00CD15F2" w:rsidRPr="004D4487">
              <w:rPr>
                <w:rFonts w:cs="Calibri"/>
                <w:sz w:val="18"/>
                <w:szCs w:val="18"/>
              </w:rPr>
              <w:t xml:space="preserve"> demais profissionais envolvidos no caso.</w:t>
            </w:r>
          </w:p>
          <w:p w:rsidR="00CD15F2" w:rsidRPr="00A41C8D" w:rsidRDefault="00CD15F2" w:rsidP="00340F69">
            <w:pPr>
              <w:ind w:lef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4D4487">
              <w:rPr>
                <w:rFonts w:ascii="Calibri" w:hAnsi="Calibri" w:cs="Calibri"/>
                <w:b/>
                <w:sz w:val="18"/>
                <w:szCs w:val="18"/>
              </w:rPr>
              <w:t>Estratégias de</w:t>
            </w:r>
            <w:r w:rsidRPr="00A41C8D">
              <w:rPr>
                <w:rFonts w:ascii="Calibri" w:hAnsi="Calibri" w:cs="Calibri"/>
                <w:b/>
                <w:sz w:val="18"/>
                <w:szCs w:val="18"/>
              </w:rPr>
              <w:t xml:space="preserve"> ensino:</w:t>
            </w:r>
          </w:p>
          <w:p w:rsidR="00340F69" w:rsidRPr="00A41C8D" w:rsidRDefault="00CD15F2" w:rsidP="00340F69">
            <w:pPr>
              <w:ind w:left="3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sz w:val="18"/>
                <w:szCs w:val="18"/>
              </w:rPr>
              <w:t xml:space="preserve">Os alunos realizarão atendimento clínico e serão supervisionados por </w:t>
            </w:r>
            <w:r w:rsidR="004D4487">
              <w:rPr>
                <w:rFonts w:ascii="Calibri" w:hAnsi="Calibri" w:cs="Calibri"/>
                <w:sz w:val="18"/>
                <w:szCs w:val="18"/>
              </w:rPr>
              <w:t>dois</w:t>
            </w:r>
            <w:r w:rsidRPr="00A41C8D">
              <w:rPr>
                <w:rFonts w:ascii="Calibri" w:hAnsi="Calibri" w:cs="Calibri"/>
                <w:sz w:val="18"/>
                <w:szCs w:val="18"/>
              </w:rPr>
              <w:t xml:space="preserve"> docente</w:t>
            </w:r>
            <w:r w:rsidR="004D4487">
              <w:rPr>
                <w:rFonts w:ascii="Calibri" w:hAnsi="Calibri" w:cs="Calibri"/>
                <w:sz w:val="18"/>
                <w:szCs w:val="18"/>
              </w:rPr>
              <w:t>s, em uma perspectiva interdisciplinar</w:t>
            </w:r>
            <w:r w:rsidR="00A13EA8">
              <w:rPr>
                <w:rFonts w:ascii="Calibri" w:hAnsi="Calibri" w:cs="Calibri"/>
                <w:sz w:val="18"/>
                <w:szCs w:val="18"/>
              </w:rPr>
              <w:t>, nas áreas da Fonoaudiologia e da Psicologia</w:t>
            </w:r>
            <w:r w:rsidR="004D4487">
              <w:rPr>
                <w:rFonts w:ascii="Calibri" w:hAnsi="Calibri" w:cs="Calibri"/>
                <w:sz w:val="18"/>
                <w:szCs w:val="18"/>
              </w:rPr>
              <w:t>.</w:t>
            </w:r>
            <w:r w:rsidRPr="00A41C8D">
              <w:rPr>
                <w:rFonts w:ascii="Calibri" w:hAnsi="Calibri" w:cs="Calibri"/>
                <w:sz w:val="18"/>
                <w:szCs w:val="18"/>
              </w:rPr>
              <w:t xml:space="preserve"> Realizarão leituras complementares</w:t>
            </w:r>
            <w:r w:rsidR="00A13EA8">
              <w:rPr>
                <w:rFonts w:ascii="Calibri" w:hAnsi="Calibri" w:cs="Calibri"/>
                <w:sz w:val="18"/>
                <w:szCs w:val="18"/>
              </w:rPr>
              <w:t>,</w:t>
            </w:r>
            <w:r w:rsidRPr="00A41C8D">
              <w:rPr>
                <w:rFonts w:ascii="Calibri" w:hAnsi="Calibri" w:cs="Calibri"/>
                <w:sz w:val="18"/>
                <w:szCs w:val="18"/>
              </w:rPr>
              <w:t xml:space="preserve"> quando necessário</w:t>
            </w:r>
            <w:r w:rsidR="00A13EA8">
              <w:rPr>
                <w:rFonts w:ascii="Calibri" w:hAnsi="Calibri" w:cs="Calibri"/>
                <w:sz w:val="18"/>
                <w:szCs w:val="18"/>
              </w:rPr>
              <w:t>,</w:t>
            </w:r>
            <w:r w:rsidRPr="00A41C8D">
              <w:rPr>
                <w:rFonts w:ascii="Calibri" w:hAnsi="Calibri" w:cs="Calibri"/>
                <w:sz w:val="18"/>
                <w:szCs w:val="18"/>
              </w:rPr>
              <w:t xml:space="preserve"> e apresentarão estudo do caso atendido ao grupo de colegas. </w:t>
            </w:r>
          </w:p>
          <w:p w:rsidR="00433F02" w:rsidRPr="00A41C8D" w:rsidRDefault="00433F02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</w:tbl>
    <w:p w:rsidR="00433F02" w:rsidRPr="00A41C8D" w:rsidRDefault="00433F02">
      <w:pPr>
        <w:spacing w:line="120" w:lineRule="auto"/>
        <w:ind w:left="-181"/>
        <w:rPr>
          <w:rFonts w:ascii="Calibri" w:hAnsi="Calibri" w:cs="Calibri"/>
          <w:sz w:val="18"/>
          <w:szCs w:val="18"/>
        </w:rPr>
      </w:pPr>
    </w:p>
    <w:tbl>
      <w:tblPr>
        <w:tblW w:w="10212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2"/>
      </w:tblGrid>
      <w:tr w:rsidR="00340F69" w:rsidRPr="00A41C8D" w:rsidTr="003C72DA">
        <w:tc>
          <w:tcPr>
            <w:tcW w:w="10212" w:type="dxa"/>
            <w:shd w:val="clear" w:color="auto" w:fill="auto"/>
          </w:tcPr>
          <w:p w:rsidR="00340F69" w:rsidRPr="00A41C8D" w:rsidRDefault="00340F69" w:rsidP="003C72DA">
            <w:pPr>
              <w:spacing w:line="12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340F69" w:rsidRPr="00A41C8D" w:rsidRDefault="00340F69" w:rsidP="00340F6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1C8D">
              <w:rPr>
                <w:rFonts w:ascii="Calibri" w:hAnsi="Calibri" w:cs="Calibri"/>
                <w:b/>
                <w:bCs/>
                <w:sz w:val="18"/>
                <w:szCs w:val="18"/>
              </w:rPr>
              <w:t>BIBLIOGRAFIA - Referências básicas:</w:t>
            </w:r>
          </w:p>
          <w:p w:rsidR="00340F69" w:rsidRPr="004D4487" w:rsidRDefault="00340F69" w:rsidP="003C72DA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4D4487">
              <w:rPr>
                <w:rFonts w:ascii="Calibri" w:hAnsi="Calibri" w:cs="Calibri"/>
                <w:sz w:val="18"/>
                <w:szCs w:val="18"/>
              </w:rPr>
              <w:t xml:space="preserve">ASH MM,  RAMFORJORD S. Oclusão. </w:t>
            </w:r>
            <w:r w:rsidRPr="00A41C8D">
              <w:rPr>
                <w:rFonts w:ascii="Calibri" w:hAnsi="Calibri" w:cs="Calibri"/>
                <w:sz w:val="18"/>
                <w:szCs w:val="18"/>
              </w:rPr>
              <w:t xml:space="preserve">4ed. </w:t>
            </w:r>
            <w:r w:rsidRPr="004D4487">
              <w:rPr>
                <w:rFonts w:asciiTheme="minorHAnsi" w:hAnsiTheme="minorHAnsi" w:cs="Calibri"/>
                <w:sz w:val="18"/>
                <w:szCs w:val="18"/>
              </w:rPr>
              <w:t>Editora Guanabara Koogan, Rio de Janeiro, 1996.</w:t>
            </w:r>
          </w:p>
          <w:p w:rsidR="00340F69" w:rsidRPr="004D4487" w:rsidRDefault="00340F69" w:rsidP="003C72DA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4D4487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BEAR MF, CONNOR BW, PARADISO MA. </w:t>
            </w:r>
            <w:r w:rsidRPr="004D4487">
              <w:rPr>
                <w:rFonts w:asciiTheme="minorHAnsi" w:hAnsiTheme="minorHAnsi" w:cs="Calibri"/>
                <w:sz w:val="18"/>
                <w:szCs w:val="18"/>
              </w:rPr>
              <w:t>Anatomia humana básica. 2ª ed. Editora Artmed: Porto Alegre, 2002.</w:t>
            </w:r>
          </w:p>
          <w:p w:rsidR="004D4487" w:rsidRPr="004D4487" w:rsidRDefault="004D4487" w:rsidP="003C72DA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D4487">
              <w:rPr>
                <w:rFonts w:asciiTheme="minorHAnsi" w:hAnsiTheme="minorHAnsi"/>
                <w:sz w:val="18"/>
                <w:szCs w:val="18"/>
              </w:rPr>
              <w:t>CUNHA, M. C. Fonoaudiologia e psicanálise: a fronteira como território. São Paulo: Pexus, 2001.</w:t>
            </w:r>
          </w:p>
          <w:p w:rsidR="00340F69" w:rsidRPr="004D4487" w:rsidRDefault="00340F69" w:rsidP="003C72DA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4D4487">
              <w:rPr>
                <w:rFonts w:asciiTheme="minorHAnsi" w:hAnsiTheme="minorHAnsi" w:cs="Calibri"/>
                <w:sz w:val="18"/>
                <w:szCs w:val="18"/>
              </w:rPr>
              <w:t>DANGELO JG, FATTINI CA. Anatomia humana básica. 2ª ed. Editora Atheneu: Rio de Janeiro, 1995.</w:t>
            </w:r>
          </w:p>
          <w:p w:rsidR="00340F69" w:rsidRPr="004D4487" w:rsidRDefault="00340F69" w:rsidP="003C72DA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4D4487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DRAKA RL, VOGL W, MITCHELLAWM. </w:t>
            </w:r>
            <w:r w:rsidRPr="004D4487">
              <w:rPr>
                <w:rFonts w:asciiTheme="minorHAnsi" w:hAnsiTheme="minorHAnsi" w:cs="Calibri"/>
                <w:sz w:val="18"/>
                <w:szCs w:val="18"/>
              </w:rPr>
              <w:t>Anatomia para estudantes 1ª.ed.  Editora Elsevier. Rio de Janeiro, 2005.</w:t>
            </w:r>
          </w:p>
          <w:p w:rsidR="00340F69" w:rsidRPr="004D4487" w:rsidRDefault="00340F69" w:rsidP="003C72DA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4D4487">
              <w:rPr>
                <w:rFonts w:asciiTheme="minorHAnsi" w:hAnsiTheme="minorHAnsi" w:cs="Calibri"/>
                <w:sz w:val="18"/>
                <w:szCs w:val="18"/>
              </w:rPr>
              <w:t>GRAY R. Anatomia. 35ª.ed. Editora Guanabara Koogan: Rio de Janeiro, 1979.</w:t>
            </w:r>
          </w:p>
          <w:p w:rsidR="00340F69" w:rsidRPr="00A41C8D" w:rsidRDefault="00340F69" w:rsidP="003C72D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D4487">
              <w:rPr>
                <w:rFonts w:asciiTheme="minorHAnsi" w:hAnsiTheme="minorHAnsi" w:cs="Calibri"/>
                <w:sz w:val="18"/>
                <w:szCs w:val="18"/>
              </w:rPr>
              <w:t>GUYTON AC. Tratado de fisiologia médica. 10ª.ed. Editora</w:t>
            </w:r>
            <w:r w:rsidRPr="00A41C8D">
              <w:rPr>
                <w:rFonts w:ascii="Calibri" w:hAnsi="Calibri" w:cs="Calibri"/>
                <w:sz w:val="18"/>
                <w:szCs w:val="18"/>
              </w:rPr>
              <w:t xml:space="preserve"> Guanabara Koogan: Rio de Janeiro, 2002.</w:t>
            </w:r>
          </w:p>
          <w:p w:rsidR="00340F69" w:rsidRPr="00A41C8D" w:rsidRDefault="00340F69" w:rsidP="003C72D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sz w:val="18"/>
                <w:szCs w:val="18"/>
              </w:rPr>
              <w:t>HANSEN JT, KOEPPEN BM. Atlas de fisiologia humana de Netter. 1ª. Ed. Editora, Artmed: Porto Alegre, 2003.</w:t>
            </w:r>
          </w:p>
          <w:p w:rsidR="00340F69" w:rsidRPr="00A41C8D" w:rsidRDefault="00340F69" w:rsidP="003C72D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sz w:val="18"/>
                <w:szCs w:val="18"/>
                <w:lang w:val="en-US"/>
              </w:rPr>
              <w:t xml:space="preserve">JANKENSON RR. Neuromuscular dental diagnosis and treatment. </w:t>
            </w:r>
            <w:r w:rsidRPr="00A41C8D">
              <w:rPr>
                <w:rFonts w:ascii="Calibri" w:hAnsi="Calibri" w:cs="Calibri"/>
                <w:sz w:val="18"/>
                <w:szCs w:val="18"/>
              </w:rPr>
              <w:t>1ª. Ed. Ed. Ishiyaku Euro América, Inc.: Tókio, 1990.</w:t>
            </w:r>
          </w:p>
          <w:p w:rsidR="00340F69" w:rsidRPr="00A41C8D" w:rsidRDefault="00340F69" w:rsidP="003C72D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sz w:val="18"/>
                <w:szCs w:val="18"/>
              </w:rPr>
              <w:t>FERREIRA LP. Temas de fonoaudiologia. 2ª.ed. Editora Loyola: São Paulo, 1985.</w:t>
            </w:r>
          </w:p>
          <w:p w:rsidR="00340F69" w:rsidRPr="00A41C8D" w:rsidRDefault="00340F69" w:rsidP="003C72D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sz w:val="18"/>
                <w:szCs w:val="18"/>
              </w:rPr>
              <w:t>MADEIRA MC.  Anatomia da face. 4ª.ed. Editora Atheneu: Rio de Janeiro, 2000.</w:t>
            </w:r>
          </w:p>
          <w:p w:rsidR="00340F69" w:rsidRPr="00A41C8D" w:rsidRDefault="00340F69" w:rsidP="003C72D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sz w:val="18"/>
                <w:szCs w:val="18"/>
              </w:rPr>
              <w:t>JONES HJ. Neurologia de Netter. 1ª ed. Editora Artmed: Porto Alegre, 2006.</w:t>
            </w:r>
          </w:p>
          <w:p w:rsidR="00340F69" w:rsidRPr="00A41C8D" w:rsidRDefault="00340F69" w:rsidP="003C72D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sz w:val="18"/>
                <w:szCs w:val="18"/>
              </w:rPr>
              <w:t>KNIGHT KL. Crioterapia. 1ª.ed. Editora Manole: São Paulo, 2000.</w:t>
            </w:r>
          </w:p>
          <w:p w:rsidR="00340F69" w:rsidRPr="00A41C8D" w:rsidRDefault="00340F69" w:rsidP="003C72DA">
            <w:pPr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41C8D">
              <w:rPr>
                <w:rFonts w:ascii="Calibri" w:hAnsi="Calibri" w:cs="Calibri"/>
                <w:sz w:val="18"/>
                <w:szCs w:val="18"/>
                <w:lang w:val="en-US"/>
              </w:rPr>
              <w:t>KOSTOPOULOS D, RIZOPOULUS K. The manual of trigger point and myofascial therapy. Ed. Slack: New York, 2001.</w:t>
            </w:r>
          </w:p>
          <w:p w:rsidR="00340F69" w:rsidRPr="00A41C8D" w:rsidRDefault="00340F69" w:rsidP="003C72D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sz w:val="18"/>
                <w:szCs w:val="18"/>
                <w:lang w:val="en-US"/>
              </w:rPr>
              <w:lastRenderedPageBreak/>
              <w:t xml:space="preserve">LUND JP. Dor orofacial.  1ª. Ed. </w:t>
            </w:r>
            <w:r w:rsidRPr="00A41C8D">
              <w:rPr>
                <w:rFonts w:ascii="Calibri" w:hAnsi="Calibri" w:cs="Calibri"/>
                <w:sz w:val="18"/>
                <w:szCs w:val="18"/>
              </w:rPr>
              <w:t>Editora Quintessence: Rio de Janeiro, 2002.</w:t>
            </w:r>
          </w:p>
          <w:p w:rsidR="00340F69" w:rsidRPr="00A41C8D" w:rsidRDefault="00340F69" w:rsidP="003C72D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sz w:val="18"/>
                <w:szCs w:val="18"/>
                <w:lang w:val="en-US"/>
              </w:rPr>
              <w:t xml:space="preserve">MC MINN RMH, HUTCHINGS RT, LOGAN BM. </w:t>
            </w:r>
            <w:r w:rsidRPr="00A41C8D">
              <w:rPr>
                <w:rFonts w:ascii="Calibri" w:hAnsi="Calibri" w:cs="Calibri"/>
                <w:sz w:val="18"/>
                <w:szCs w:val="18"/>
              </w:rPr>
              <w:t>Anatomia da cabeça e pescoço. 2ª ed. Editora Artmed: Porto Alegre</w:t>
            </w:r>
          </w:p>
          <w:p w:rsidR="00340F69" w:rsidRPr="00A41C8D" w:rsidRDefault="00340F69" w:rsidP="003C72D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sz w:val="18"/>
                <w:szCs w:val="18"/>
              </w:rPr>
              <w:t>MONGINI F. ATM e músculos craniocervicais. 1ª.ed. Editora Santos: São Paulo, 1998.</w:t>
            </w:r>
          </w:p>
          <w:p w:rsidR="00340F69" w:rsidRPr="00A41C8D" w:rsidRDefault="00340F69" w:rsidP="003C72D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sz w:val="18"/>
                <w:szCs w:val="18"/>
              </w:rPr>
              <w:t>MOYER R. Ortodontia. 3ª.ed. Editora Guanabara Koogan, Rio de Janeiro, 1979.</w:t>
            </w:r>
          </w:p>
          <w:p w:rsidR="00340F69" w:rsidRPr="00A41C8D" w:rsidRDefault="00340F69" w:rsidP="003C72D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sz w:val="18"/>
                <w:szCs w:val="18"/>
              </w:rPr>
              <w:t>NETTER FH. Atlas de anatomia humana. . 2ª ed. Editora Artmed: Porto Alegre, 2000.</w:t>
            </w:r>
          </w:p>
          <w:p w:rsidR="00340F69" w:rsidRPr="00A41C8D" w:rsidRDefault="00340F69" w:rsidP="003C72D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sz w:val="18"/>
                <w:szCs w:val="18"/>
                <w:lang w:val="en-US"/>
              </w:rPr>
              <w:t xml:space="preserve">NAKASAWA K, KAMIMURA K. Anatomical atlas of the temporomandibular joint. </w:t>
            </w:r>
            <w:r w:rsidRPr="00A41C8D">
              <w:rPr>
                <w:rFonts w:ascii="Calibri" w:hAnsi="Calibri" w:cs="Calibri"/>
                <w:sz w:val="18"/>
                <w:szCs w:val="18"/>
              </w:rPr>
              <w:t>2ª. Ed. Editora Quintessence: Rio de Janeiro, 2000.</w:t>
            </w:r>
          </w:p>
          <w:p w:rsidR="00340F69" w:rsidRPr="00A41C8D" w:rsidRDefault="00340F69" w:rsidP="003C72D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sz w:val="18"/>
                <w:szCs w:val="18"/>
              </w:rPr>
              <w:t>OKESON JP. Tratamento das dessordens temporomandibulares e oclusão. 4ª ed. Editora Artmed: Porto Alegre, 2000.</w:t>
            </w:r>
          </w:p>
          <w:p w:rsidR="00340F69" w:rsidRPr="00A41C8D" w:rsidRDefault="00340F69" w:rsidP="003C72D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sz w:val="18"/>
                <w:szCs w:val="18"/>
              </w:rPr>
              <w:t>RACOSI T, JONAS I, GRABER TM. Ortodontia e ortopedia facial. ed. Editora Artmed: Porto Alegre, 1999.</w:t>
            </w:r>
          </w:p>
          <w:p w:rsidR="00340F69" w:rsidRPr="00A41C8D" w:rsidRDefault="00340F69" w:rsidP="003C72D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sz w:val="18"/>
                <w:szCs w:val="18"/>
              </w:rPr>
              <w:t>ROSENBAUER KA, ENGELHARTD JP. Anatomia clínica de cabeça e pescoço aplicada a odontologia. 1ª. ed. Editora Artmed: Porto Alegre, 2001.</w:t>
            </w:r>
          </w:p>
          <w:p w:rsidR="00340F69" w:rsidRPr="00A41C8D" w:rsidRDefault="00340F69" w:rsidP="003C72D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sz w:val="18"/>
                <w:szCs w:val="18"/>
              </w:rPr>
              <w:t>SECKEL BR. Zonas faciais de perigo. Ed. Di Livrvos: Rio de Janeiro, 1998.</w:t>
            </w:r>
          </w:p>
          <w:p w:rsidR="00340F69" w:rsidRPr="00A41C8D" w:rsidRDefault="00340F69" w:rsidP="003C72D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sz w:val="18"/>
                <w:szCs w:val="18"/>
              </w:rPr>
              <w:t>SICHER H, TANDLER J. Anatomia para dentistas. 2ª ed. Editora Atheneu: Rio de Janeiro, 1981.</w:t>
            </w:r>
          </w:p>
          <w:p w:rsidR="00340F69" w:rsidRPr="00A41C8D" w:rsidRDefault="00340F69" w:rsidP="003C72D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sz w:val="18"/>
                <w:szCs w:val="18"/>
              </w:rPr>
              <w:t>SIMONS DG, TRAVELL JG. Dor e disfunção miofascial. 2ª ed. Editora Artmed: Porto Alegre, 2005.</w:t>
            </w:r>
          </w:p>
          <w:p w:rsidR="00340F69" w:rsidRPr="00A41C8D" w:rsidRDefault="00340F69" w:rsidP="003C72D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sz w:val="18"/>
                <w:szCs w:val="18"/>
              </w:rPr>
              <w:t>SULLIVAN OS, SCHIMITZ TJ. Reabilitação física: avaliação e tratamento. 2ª. Ed. Editora Manole: São Paulo, 2000.</w:t>
            </w:r>
          </w:p>
          <w:p w:rsidR="00340F69" w:rsidRPr="00A41C8D" w:rsidRDefault="00340F69" w:rsidP="003C72D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sz w:val="18"/>
                <w:szCs w:val="18"/>
              </w:rPr>
              <w:t xml:space="preserve">WHITING WC, ZERNICKE RF. Biomecânica da lesão músculo esquelética. 1ª.ed. Editora Guanabara Koogan: Rio de Janeiro, 2001. </w:t>
            </w:r>
          </w:p>
        </w:tc>
      </w:tr>
    </w:tbl>
    <w:p w:rsidR="00340F69" w:rsidRPr="00A41C8D" w:rsidRDefault="00340F69">
      <w:pPr>
        <w:spacing w:line="120" w:lineRule="auto"/>
        <w:ind w:left="-181"/>
        <w:rPr>
          <w:rFonts w:ascii="Calibri" w:hAnsi="Calibri" w:cs="Calibri"/>
          <w:sz w:val="18"/>
          <w:szCs w:val="18"/>
        </w:rPr>
      </w:pPr>
    </w:p>
    <w:tbl>
      <w:tblPr>
        <w:tblW w:w="1015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433F02" w:rsidRPr="00A41C8D">
        <w:trPr>
          <w:cantSplit/>
        </w:trPr>
        <w:tc>
          <w:tcPr>
            <w:tcW w:w="10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33F02" w:rsidRPr="00A41C8D" w:rsidRDefault="00433F02">
            <w:pPr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A41C8D">
              <w:rPr>
                <w:rFonts w:ascii="Calibri" w:hAnsi="Calibri" w:cs="Calibri"/>
                <w:b/>
                <w:bCs/>
                <w:sz w:val="18"/>
                <w:szCs w:val="18"/>
              </w:rPr>
              <w:t>Critérios de Avaliação:</w:t>
            </w:r>
          </w:p>
        </w:tc>
      </w:tr>
      <w:tr w:rsidR="00433F02" w:rsidRPr="00A41C8D">
        <w:trPr>
          <w:cantSplit/>
        </w:trPr>
        <w:tc>
          <w:tcPr>
            <w:tcW w:w="1015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33F02" w:rsidRPr="00A41C8D" w:rsidRDefault="00CD15F2" w:rsidP="00340F69">
            <w:pPr>
              <w:jc w:val="both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A41C8D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>Pontualidade; vestuário; atitudes do aluno em relação aos</w:t>
            </w:r>
            <w:r w:rsidR="00E14DA7" w:rsidRPr="00A41C8D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 xml:space="preserve"> colegas, paciente e acompanhan</w:t>
            </w:r>
            <w:r w:rsidRPr="00A41C8D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>tes; iniciativa e organização do aluno nos atendimentos; participação nas discussões; organização dos prontuários, relatórios, encaminhamentos.</w:t>
            </w:r>
          </w:p>
        </w:tc>
      </w:tr>
    </w:tbl>
    <w:p w:rsidR="00433F02" w:rsidRPr="00A41C8D" w:rsidRDefault="00433F02">
      <w:pPr>
        <w:spacing w:line="120" w:lineRule="auto"/>
        <w:rPr>
          <w:rFonts w:ascii="Calibri" w:eastAsia="Arial Unicode MS" w:hAnsi="Calibri" w:cs="Calibri"/>
          <w:sz w:val="18"/>
          <w:szCs w:val="18"/>
        </w:rPr>
      </w:pPr>
    </w:p>
    <w:tbl>
      <w:tblPr>
        <w:tblW w:w="1015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433F02" w:rsidRPr="00A41C8D">
        <w:trPr>
          <w:cantSplit/>
        </w:trPr>
        <w:tc>
          <w:tcPr>
            <w:tcW w:w="10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33F02" w:rsidRPr="00A41C8D" w:rsidRDefault="00433F02">
            <w:pPr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A41C8D">
              <w:rPr>
                <w:rFonts w:ascii="Calibri" w:hAnsi="Calibri" w:cs="Calibri"/>
                <w:b/>
                <w:bCs/>
                <w:sz w:val="18"/>
                <w:szCs w:val="18"/>
              </w:rPr>
              <w:t>Observações:</w:t>
            </w:r>
          </w:p>
        </w:tc>
      </w:tr>
    </w:tbl>
    <w:p w:rsidR="00433F02" w:rsidRPr="00A41C8D" w:rsidRDefault="00433F02">
      <w:pPr>
        <w:spacing w:line="120" w:lineRule="auto"/>
        <w:rPr>
          <w:rFonts w:ascii="Calibri" w:eastAsia="Arial Unicode MS" w:hAnsi="Calibri" w:cs="Calibri"/>
          <w:sz w:val="18"/>
          <w:szCs w:val="18"/>
        </w:rPr>
      </w:pPr>
    </w:p>
    <w:p w:rsidR="00433F02" w:rsidRPr="00A41C8D" w:rsidRDefault="00433F02">
      <w:pPr>
        <w:spacing w:line="120" w:lineRule="auto"/>
        <w:rPr>
          <w:rFonts w:ascii="Calibri" w:eastAsia="Arial Unicode MS" w:hAnsi="Calibri" w:cs="Calibri"/>
          <w:sz w:val="18"/>
          <w:szCs w:val="18"/>
        </w:rPr>
      </w:pPr>
    </w:p>
    <w:tbl>
      <w:tblPr>
        <w:tblW w:w="1015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433F02" w:rsidRPr="00A41C8D">
        <w:trPr>
          <w:cantSplit/>
        </w:trPr>
        <w:tc>
          <w:tcPr>
            <w:tcW w:w="10150" w:type="dxa"/>
            <w:tcBorders>
              <w:top w:val="nil"/>
              <w:bottom w:val="nil"/>
            </w:tcBorders>
            <w:shd w:val="clear" w:color="auto" w:fill="E0E0E0"/>
          </w:tcPr>
          <w:p w:rsidR="00433F02" w:rsidRPr="00A41C8D" w:rsidRDefault="00433F02">
            <w:pPr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A41C8D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CÓDIGO DE AUTENTICAÇÃO</w:t>
            </w:r>
          </w:p>
        </w:tc>
      </w:tr>
      <w:tr w:rsidR="00433F02" w:rsidRPr="00A41C8D">
        <w:trPr>
          <w:cantSplit/>
        </w:trPr>
        <w:tc>
          <w:tcPr>
            <w:tcW w:w="1015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33F02" w:rsidRPr="00A41C8D" w:rsidRDefault="00433F02">
            <w:pPr>
              <w:rPr>
                <w:rFonts w:ascii="Calibri" w:eastAsia="Arial Unicode MS" w:hAnsi="Calibri" w:cs="Calibri"/>
                <w:color w:val="FF0000"/>
                <w:sz w:val="18"/>
                <w:szCs w:val="18"/>
              </w:rPr>
            </w:pPr>
            <w:r w:rsidRPr="00A41C8D">
              <w:rPr>
                <w:rFonts w:ascii="Calibri" w:eastAsia="Arial Unicode MS" w:hAnsi="Calibri" w:cs="Calibri"/>
                <w:sz w:val="18"/>
                <w:szCs w:val="18"/>
              </w:rPr>
              <w:t xml:space="preserve">Verifique a autenticidade deste documento na página </w:t>
            </w:r>
            <w:hyperlink r:id="rId7" w:history="1">
              <w:r w:rsidRPr="00A41C8D">
                <w:rPr>
                  <w:rStyle w:val="Hyperlink"/>
                  <w:rFonts w:ascii="Calibri" w:eastAsia="Arial Unicode MS" w:hAnsi="Calibri" w:cs="Calibri"/>
                  <w:color w:val="FF0000"/>
                  <w:sz w:val="18"/>
                  <w:szCs w:val="18"/>
                </w:rPr>
                <w:t>www.dac.unicamp.br/link</w:t>
              </w:r>
            </w:hyperlink>
          </w:p>
          <w:p w:rsidR="00433F02" w:rsidRPr="00A41C8D" w:rsidRDefault="00433F02">
            <w:pPr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A41C8D">
              <w:rPr>
                <w:rFonts w:ascii="Calibri" w:eastAsia="Arial Unicode MS" w:hAnsi="Calibri" w:cs="Calibri"/>
                <w:color w:val="FF0000"/>
                <w:sz w:val="18"/>
                <w:szCs w:val="18"/>
              </w:rPr>
              <w:t>Código Chave: xxxxxxxxx</w:t>
            </w:r>
          </w:p>
        </w:tc>
      </w:tr>
    </w:tbl>
    <w:p w:rsidR="00433F02" w:rsidRPr="00A41C8D" w:rsidRDefault="00433F02">
      <w:pPr>
        <w:pStyle w:val="Rodap"/>
        <w:tabs>
          <w:tab w:val="clear" w:pos="4419"/>
          <w:tab w:val="clear" w:pos="8838"/>
        </w:tabs>
        <w:rPr>
          <w:rFonts w:ascii="Calibri" w:eastAsia="Arial Unicode MS" w:hAnsi="Calibri" w:cs="Calibri"/>
          <w:sz w:val="18"/>
          <w:szCs w:val="18"/>
        </w:rPr>
      </w:pPr>
    </w:p>
    <w:sectPr w:rsidR="00433F02" w:rsidRPr="00A41C8D">
      <w:headerReference w:type="default" r:id="rId8"/>
      <w:footerReference w:type="even" r:id="rId9"/>
      <w:footerReference w:type="default" r:id="rId10"/>
      <w:pgSz w:w="12240" w:h="15840"/>
      <w:pgMar w:top="540" w:right="1701" w:bottom="180" w:left="1701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029" w:rsidRDefault="00E24029">
      <w:r>
        <w:separator/>
      </w:r>
    </w:p>
  </w:endnote>
  <w:endnote w:type="continuationSeparator" w:id="0">
    <w:p w:rsidR="00E24029" w:rsidRDefault="00E2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9D" w:rsidRDefault="007911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119D" w:rsidRDefault="0079119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9D" w:rsidRDefault="0079119D"/>
  <w:tbl>
    <w:tblPr>
      <w:tblW w:w="10150" w:type="dxa"/>
      <w:tblInd w:w="-18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30"/>
      <w:gridCol w:w="1620"/>
    </w:tblGrid>
    <w:tr w:rsidR="0079119D">
      <w:trPr>
        <w:cantSplit/>
        <w:trHeight w:val="269"/>
      </w:trPr>
      <w:tc>
        <w:tcPr>
          <w:tcW w:w="8530" w:type="dxa"/>
          <w:shd w:val="clear" w:color="auto" w:fill="FFFFFF"/>
        </w:tcPr>
        <w:p w:rsidR="0079119D" w:rsidRDefault="0079119D">
          <w:pPr>
            <w:rPr>
              <w:rFonts w:ascii="Calibri" w:hAnsi="Calibri" w:cs="Arial Unicode MS"/>
              <w:sz w:val="18"/>
            </w:rPr>
          </w:pPr>
          <w:r>
            <w:rPr>
              <w:rFonts w:ascii="Calibri" w:hAnsi="Calibri" w:cs="Arial Unicode MS"/>
              <w:sz w:val="18"/>
            </w:rPr>
            <w:t xml:space="preserve">EMISSÃO: </w:t>
          </w:r>
          <w:r>
            <w:rPr>
              <w:rFonts w:ascii="Calibri" w:hAnsi="Calibri" w:cs="Arial Unicode MS"/>
              <w:sz w:val="18"/>
            </w:rPr>
            <w:fldChar w:fldCharType="begin"/>
          </w:r>
          <w:r>
            <w:rPr>
              <w:rFonts w:ascii="Calibri" w:hAnsi="Calibri" w:cs="Arial Unicode MS"/>
              <w:sz w:val="18"/>
            </w:rPr>
            <w:instrText xml:space="preserve"> TIME \@ "d' de 'MMMM' de 'yyyy" </w:instrText>
          </w:r>
          <w:r>
            <w:rPr>
              <w:rFonts w:ascii="Calibri" w:hAnsi="Calibri" w:cs="Arial Unicode MS"/>
              <w:sz w:val="18"/>
            </w:rPr>
            <w:fldChar w:fldCharType="separate"/>
          </w:r>
          <w:r w:rsidR="002B7544">
            <w:rPr>
              <w:rFonts w:ascii="Calibri" w:hAnsi="Calibri" w:cs="Arial Unicode MS"/>
              <w:noProof/>
              <w:sz w:val="18"/>
            </w:rPr>
            <w:t>25 de janeiro de 2017</w:t>
          </w:r>
          <w:r>
            <w:rPr>
              <w:rFonts w:ascii="Calibri" w:hAnsi="Calibri" w:cs="Arial Unicode MS"/>
              <w:sz w:val="18"/>
            </w:rPr>
            <w:fldChar w:fldCharType="end"/>
          </w:r>
        </w:p>
        <w:p w:rsidR="0079119D" w:rsidRDefault="0079119D">
          <w:pPr>
            <w:rPr>
              <w:rStyle w:val="Nmerodepgina"/>
              <w:rFonts w:ascii="Calibri" w:hAnsi="Calibri" w:cs="Arial Unicode MS"/>
              <w:sz w:val="18"/>
            </w:rPr>
          </w:pPr>
          <w:r>
            <w:rPr>
              <w:rFonts w:ascii="Calibri" w:hAnsi="Calibri" w:cs="Arial Unicode MS"/>
              <w:sz w:val="18"/>
            </w:rPr>
            <w:t xml:space="preserve">PÁGINA:    </w:t>
          </w:r>
          <w:r>
            <w:rPr>
              <w:rStyle w:val="Nmerodepgina"/>
              <w:rFonts w:ascii="Calibri" w:hAnsi="Calibri" w:cs="Arial Unicode MS"/>
              <w:sz w:val="18"/>
            </w:rPr>
            <w:fldChar w:fldCharType="begin"/>
          </w:r>
          <w:r>
            <w:rPr>
              <w:rStyle w:val="Nmerodepgina"/>
              <w:rFonts w:ascii="Calibri" w:hAnsi="Calibri" w:cs="Arial Unicode MS"/>
              <w:sz w:val="18"/>
            </w:rPr>
            <w:instrText xml:space="preserve"> PAGE </w:instrText>
          </w:r>
          <w:r>
            <w:rPr>
              <w:rStyle w:val="Nmerodepgina"/>
              <w:rFonts w:ascii="Calibri" w:hAnsi="Calibri" w:cs="Arial Unicode MS"/>
              <w:sz w:val="18"/>
            </w:rPr>
            <w:fldChar w:fldCharType="separate"/>
          </w:r>
          <w:r w:rsidR="002B7544">
            <w:rPr>
              <w:rStyle w:val="Nmerodepgina"/>
              <w:rFonts w:ascii="Calibri" w:hAnsi="Calibri" w:cs="Arial Unicode MS"/>
              <w:noProof/>
              <w:sz w:val="18"/>
            </w:rPr>
            <w:t>1</w:t>
          </w:r>
          <w:r>
            <w:rPr>
              <w:rStyle w:val="Nmerodepgina"/>
              <w:rFonts w:ascii="Calibri" w:hAnsi="Calibri" w:cs="Arial Unicode MS"/>
              <w:sz w:val="18"/>
            </w:rPr>
            <w:fldChar w:fldCharType="end"/>
          </w:r>
          <w:r>
            <w:rPr>
              <w:rStyle w:val="Nmerodepgina"/>
              <w:rFonts w:ascii="Calibri" w:hAnsi="Calibri" w:cs="Arial Unicode MS"/>
              <w:sz w:val="18"/>
            </w:rPr>
            <w:t xml:space="preserve"> de </w:t>
          </w:r>
          <w:r>
            <w:rPr>
              <w:rStyle w:val="Nmerodepgina"/>
              <w:rFonts w:ascii="Calibri" w:hAnsi="Calibri" w:cs="Arial Unicode MS"/>
              <w:sz w:val="18"/>
            </w:rPr>
            <w:fldChar w:fldCharType="begin"/>
          </w:r>
          <w:r>
            <w:rPr>
              <w:rStyle w:val="Nmerodepgina"/>
              <w:rFonts w:ascii="Calibri" w:hAnsi="Calibri" w:cs="Arial Unicode MS"/>
              <w:sz w:val="18"/>
            </w:rPr>
            <w:instrText xml:space="preserve"> NUMPAGES </w:instrText>
          </w:r>
          <w:r>
            <w:rPr>
              <w:rStyle w:val="Nmerodepgina"/>
              <w:rFonts w:ascii="Calibri" w:hAnsi="Calibri" w:cs="Arial Unicode MS"/>
              <w:sz w:val="18"/>
            </w:rPr>
            <w:fldChar w:fldCharType="separate"/>
          </w:r>
          <w:r w:rsidR="002B7544">
            <w:rPr>
              <w:rStyle w:val="Nmerodepgina"/>
              <w:rFonts w:ascii="Calibri" w:hAnsi="Calibri" w:cs="Arial Unicode MS"/>
              <w:noProof/>
              <w:sz w:val="18"/>
            </w:rPr>
            <w:t>2</w:t>
          </w:r>
          <w:r>
            <w:rPr>
              <w:rStyle w:val="Nmerodepgina"/>
              <w:rFonts w:ascii="Calibri" w:hAnsi="Calibri" w:cs="Arial Unicode MS"/>
              <w:sz w:val="18"/>
            </w:rPr>
            <w:fldChar w:fldCharType="end"/>
          </w:r>
        </w:p>
        <w:p w:rsidR="0079119D" w:rsidRDefault="0079119D">
          <w:pPr>
            <w:pStyle w:val="Rodap"/>
            <w:jc w:val="center"/>
            <w:rPr>
              <w:rFonts w:ascii="Calibri" w:hAnsi="Calibri"/>
              <w:sz w:val="12"/>
            </w:rPr>
          </w:pPr>
        </w:p>
        <w:p w:rsidR="0079119D" w:rsidRDefault="0079119D">
          <w:pPr>
            <w:pStyle w:val="Rodap"/>
            <w:jc w:val="center"/>
            <w:rPr>
              <w:rFonts w:ascii="Calibri" w:hAnsi="Calibri"/>
              <w:sz w:val="12"/>
            </w:rPr>
          </w:pPr>
          <w:r>
            <w:rPr>
              <w:rFonts w:ascii="Calibri" w:hAnsi="Calibri"/>
              <w:sz w:val="12"/>
            </w:rPr>
            <w:t>UNICAMP – Universidade Estadual de Campinas</w:t>
          </w:r>
        </w:p>
        <w:p w:rsidR="0079119D" w:rsidRDefault="0079119D">
          <w:pPr>
            <w:pStyle w:val="Rodap"/>
            <w:jc w:val="center"/>
            <w:rPr>
              <w:rFonts w:ascii="Calibri" w:hAnsi="Calibri"/>
              <w:b/>
              <w:bCs/>
              <w:sz w:val="12"/>
            </w:rPr>
          </w:pPr>
          <w:r>
            <w:rPr>
              <w:rFonts w:ascii="Calibri" w:hAnsi="Calibri"/>
              <w:b/>
              <w:bCs/>
              <w:sz w:val="12"/>
            </w:rPr>
            <w:t>DAC – Diretoria Acadêmica</w:t>
          </w:r>
        </w:p>
        <w:p w:rsidR="0079119D" w:rsidRDefault="0079119D">
          <w:pPr>
            <w:pStyle w:val="Rodap"/>
            <w:jc w:val="center"/>
            <w:rPr>
              <w:rFonts w:ascii="Calibri" w:hAnsi="Calibri"/>
              <w:sz w:val="12"/>
            </w:rPr>
          </w:pPr>
          <w:r>
            <w:rPr>
              <w:rFonts w:ascii="Calibri" w:hAnsi="Calibri"/>
              <w:sz w:val="12"/>
            </w:rPr>
            <w:t xml:space="preserve">Rua Sérgio Buarque de Holanda, 251 - Cidade Universitária – Barão Geraldo – Campinas/SP – 13083-970 </w:t>
          </w:r>
        </w:p>
        <w:p w:rsidR="0079119D" w:rsidRDefault="0079119D">
          <w:pPr>
            <w:pStyle w:val="Rodap"/>
            <w:jc w:val="center"/>
            <w:rPr>
              <w:rFonts w:ascii="Calibri" w:hAnsi="Calibri"/>
              <w:sz w:val="12"/>
            </w:rPr>
          </w:pPr>
          <w:r>
            <w:rPr>
              <w:rFonts w:ascii="Calibri" w:hAnsi="Calibri"/>
              <w:sz w:val="12"/>
            </w:rPr>
            <w:t xml:space="preserve">Diretoria de Registro e Gerenciamento Acadêmico – 00 55 19 3521 6662 </w:t>
          </w:r>
        </w:p>
        <w:p w:rsidR="0079119D" w:rsidRDefault="0079119D">
          <w:pPr>
            <w:jc w:val="center"/>
            <w:rPr>
              <w:rFonts w:ascii="Calibri" w:hAnsi="Calibri" w:cs="Arial Unicode MS"/>
              <w:sz w:val="18"/>
            </w:rPr>
          </w:pPr>
          <w:r>
            <w:rPr>
              <w:rFonts w:ascii="Calibri" w:hAnsi="Calibri"/>
              <w:sz w:val="12"/>
            </w:rPr>
            <w:t>www.dac.unicamp.br</w:t>
          </w:r>
        </w:p>
      </w:tc>
      <w:tc>
        <w:tcPr>
          <w:tcW w:w="1620" w:type="dxa"/>
          <w:shd w:val="clear" w:color="auto" w:fill="FFFFFF"/>
        </w:tcPr>
        <w:p w:rsidR="0079119D" w:rsidRDefault="0079119D">
          <w:pPr>
            <w:rPr>
              <w:rFonts w:ascii="Calibri" w:hAnsi="Calibri" w:cs="Arial Unicode MS"/>
              <w:sz w:val="18"/>
            </w:rPr>
          </w:pPr>
          <w:r>
            <w:rPr>
              <w:rFonts w:ascii="Calibri" w:hAnsi="Calibri" w:cs="Arial Unicode MS"/>
              <w:sz w:val="18"/>
            </w:rPr>
            <w:t>Rubrica:</w:t>
          </w:r>
        </w:p>
        <w:p w:rsidR="0079119D" w:rsidRDefault="0079119D">
          <w:pPr>
            <w:jc w:val="right"/>
            <w:rPr>
              <w:rStyle w:val="Nmerodepgina"/>
              <w:rFonts w:ascii="Calibri" w:hAnsi="Calibri" w:cs="Arial Unicode MS"/>
              <w:sz w:val="18"/>
            </w:rPr>
          </w:pPr>
        </w:p>
        <w:p w:rsidR="0079119D" w:rsidRDefault="0079119D">
          <w:pPr>
            <w:jc w:val="center"/>
            <w:rPr>
              <w:rFonts w:ascii="Calibri" w:hAnsi="Calibri" w:cs="Arial Unicode MS"/>
              <w:sz w:val="18"/>
              <w:u w:val="single"/>
            </w:rPr>
          </w:pPr>
        </w:p>
      </w:tc>
    </w:tr>
  </w:tbl>
  <w:p w:rsidR="0079119D" w:rsidRDefault="0079119D">
    <w:pPr>
      <w:pStyle w:val="Rodap"/>
      <w:tabs>
        <w:tab w:val="clear" w:pos="8838"/>
        <w:tab w:val="right" w:pos="828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029" w:rsidRDefault="00E24029">
      <w:r>
        <w:separator/>
      </w:r>
    </w:p>
  </w:footnote>
  <w:footnote w:type="continuationSeparator" w:id="0">
    <w:p w:rsidR="00E24029" w:rsidRDefault="00E2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-190" w:tblpY="-186"/>
      <w:tblOverlap w:val="never"/>
      <w:tblW w:w="101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0"/>
      <w:gridCol w:w="6190"/>
      <w:gridCol w:w="2410"/>
    </w:tblGrid>
    <w:tr w:rsidR="0079119D">
      <w:trPr>
        <w:cantSplit/>
        <w:trHeight w:val="1085"/>
      </w:trPr>
      <w:tc>
        <w:tcPr>
          <w:tcW w:w="1550" w:type="dxa"/>
          <w:tcBorders>
            <w:top w:val="nil"/>
            <w:left w:val="nil"/>
            <w:bottom w:val="nil"/>
            <w:right w:val="nil"/>
          </w:tcBorders>
        </w:tcPr>
        <w:p w:rsidR="0079119D" w:rsidRDefault="00A13EA8">
          <w:pPr>
            <w:jc w:val="both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</w:rPr>
            <w:drawing>
              <wp:inline distT="0" distB="0" distL="0" distR="0">
                <wp:extent cx="504825" cy="504825"/>
                <wp:effectExtent l="19050" t="0" r="9525" b="0"/>
                <wp:docPr id="1" name="Imagem 1" descr="logo_unica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ica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0" w:type="dxa"/>
          <w:tcBorders>
            <w:top w:val="nil"/>
            <w:left w:val="nil"/>
            <w:bottom w:val="nil"/>
            <w:right w:val="nil"/>
          </w:tcBorders>
        </w:tcPr>
        <w:p w:rsidR="0079119D" w:rsidRDefault="0079119D">
          <w:pPr>
            <w:pStyle w:val="Ttulo1"/>
            <w:framePr w:hSpace="0" w:wrap="auto" w:vAnchor="margin" w:hAnchor="text" w:xAlign="left" w:yAlign="inline"/>
            <w:suppressOverlap w:val="0"/>
            <w:rPr>
              <w:rFonts w:ascii="Calibri" w:hAnsi="Calibri" w:cs="Arial Unicode MS"/>
              <w:b w:val="0"/>
              <w:bCs w:val="0"/>
            </w:rPr>
          </w:pPr>
          <w:r>
            <w:rPr>
              <w:rFonts w:ascii="Calibri" w:hAnsi="Calibri" w:cs="Arial Unicode MS"/>
              <w:b w:val="0"/>
              <w:bCs w:val="0"/>
            </w:rPr>
            <w:t>UNIVERSIDADE ESTADUAL DE CAMPINAS</w:t>
          </w:r>
        </w:p>
        <w:p w:rsidR="0079119D" w:rsidRDefault="0079119D">
          <w:pPr>
            <w:pStyle w:val="Ttulo3"/>
            <w:tabs>
              <w:tab w:val="left" w:pos="199"/>
              <w:tab w:val="center" w:pos="3025"/>
            </w:tabs>
            <w:jc w:val="left"/>
            <w:rPr>
              <w:rFonts w:ascii="Calibri" w:hAnsi="Calibri" w:cs="Arial Unicode MS"/>
              <w:b w:val="0"/>
              <w:bCs w:val="0"/>
              <w:sz w:val="20"/>
            </w:rPr>
          </w:pPr>
          <w:r>
            <w:rPr>
              <w:rFonts w:ascii="Calibri" w:hAnsi="Calibri" w:cs="Arial Unicode MS"/>
              <w:b w:val="0"/>
              <w:bCs w:val="0"/>
              <w:sz w:val="20"/>
            </w:rPr>
            <w:tab/>
          </w:r>
          <w:r>
            <w:rPr>
              <w:rFonts w:ascii="Calibri" w:hAnsi="Calibri" w:cs="Arial Unicode MS"/>
              <w:b w:val="0"/>
              <w:bCs w:val="0"/>
              <w:sz w:val="20"/>
            </w:rPr>
            <w:tab/>
            <w:t>DIRETORIA ACADÊMICA</w:t>
          </w:r>
        </w:p>
        <w:p w:rsidR="0079119D" w:rsidRDefault="0079119D">
          <w:pPr>
            <w:jc w:val="center"/>
            <w:rPr>
              <w:rFonts w:ascii="Calibri" w:hAnsi="Calibri" w:cs="Arial Unicode MS"/>
              <w:sz w:val="18"/>
            </w:rPr>
          </w:pPr>
        </w:p>
        <w:p w:rsidR="0079119D" w:rsidRDefault="0079119D">
          <w:pPr>
            <w:jc w:val="center"/>
            <w:rPr>
              <w:rFonts w:ascii="Calibri" w:hAnsi="Calibri" w:cs="Arial Unicode MS"/>
              <w:b/>
              <w:bCs/>
            </w:rPr>
          </w:pPr>
          <w:r>
            <w:rPr>
              <w:rFonts w:ascii="Calibri" w:hAnsi="Calibri" w:cs="Arial Unicode MS"/>
              <w:b/>
              <w:bCs/>
            </w:rPr>
            <w:t>PROGRAMAS E BIBLIOGRAFIAS</w:t>
          </w:r>
        </w:p>
        <w:p w:rsidR="0079119D" w:rsidRDefault="0079119D">
          <w:pPr>
            <w:jc w:val="center"/>
            <w:rPr>
              <w:rFonts w:ascii="Calibri" w:hAnsi="Calibri" w:cs="Arial Unicode MS"/>
              <w:b/>
              <w:bCs/>
            </w:rPr>
          </w:pPr>
        </w:p>
        <w:p w:rsidR="0079119D" w:rsidRDefault="00B71A97" w:rsidP="00B80C48">
          <w:pPr>
            <w:jc w:val="center"/>
            <w:rPr>
              <w:rFonts w:ascii="Calibri" w:hAnsi="Calibri" w:cs="Arial Unicode MS"/>
              <w:b/>
              <w:bCs/>
              <w:sz w:val="20"/>
            </w:rPr>
          </w:pPr>
          <w:r>
            <w:rPr>
              <w:rFonts w:ascii="Calibri" w:hAnsi="Calibri" w:cs="Arial Unicode MS"/>
              <w:b/>
              <w:bCs/>
              <w:sz w:val="40"/>
              <w:szCs w:val="40"/>
            </w:rPr>
            <w:t>1º</w:t>
          </w:r>
          <w:r w:rsidR="0079119D">
            <w:rPr>
              <w:rFonts w:ascii="Calibri" w:hAnsi="Calibri" w:cs="Arial Unicode MS"/>
              <w:b/>
              <w:bCs/>
              <w:sz w:val="20"/>
            </w:rPr>
            <w:t xml:space="preserve"> período letivo de </w:t>
          </w:r>
          <w:r w:rsidR="009F7DCD">
            <w:rPr>
              <w:rFonts w:ascii="Calibri" w:hAnsi="Calibri" w:cs="Arial Unicode MS"/>
              <w:b/>
              <w:bCs/>
              <w:sz w:val="20"/>
            </w:rPr>
            <w:t>201</w:t>
          </w:r>
          <w:r w:rsidR="004D4487">
            <w:rPr>
              <w:rFonts w:ascii="Calibri" w:hAnsi="Calibri" w:cs="Arial Unicode MS"/>
              <w:b/>
              <w:bCs/>
              <w:sz w:val="20"/>
            </w:rPr>
            <w:t>7</w:t>
          </w:r>
        </w:p>
        <w:p w:rsidR="0079119D" w:rsidRDefault="0079119D">
          <w:pPr>
            <w:jc w:val="center"/>
            <w:rPr>
              <w:rFonts w:ascii="Verdana" w:hAnsi="Verdana"/>
              <w:sz w:val="18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79119D" w:rsidRDefault="00A13EA8">
          <w:pPr>
            <w:jc w:val="right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>
                <wp:extent cx="704850" cy="466725"/>
                <wp:effectExtent l="19050" t="0" r="0" b="0"/>
                <wp:docPr id="2" name="Imagem 2" descr="logo_d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d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119D" w:rsidRDefault="0079119D">
          <w:pPr>
            <w:jc w:val="right"/>
            <w:rPr>
              <w:rFonts w:ascii="Verdana" w:hAnsi="Verdana"/>
              <w:sz w:val="20"/>
            </w:rPr>
          </w:pPr>
        </w:p>
      </w:tc>
    </w:tr>
  </w:tbl>
  <w:p w:rsidR="0079119D" w:rsidRDefault="0079119D">
    <w:pPr>
      <w:pStyle w:val="Cabealho"/>
    </w:pPr>
  </w:p>
  <w:p w:rsidR="0079119D" w:rsidRDefault="007911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C0159"/>
    <w:multiLevelType w:val="hybridMultilevel"/>
    <w:tmpl w:val="A68E48E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A4A81"/>
    <w:multiLevelType w:val="hybridMultilevel"/>
    <w:tmpl w:val="0FA204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41CAE"/>
    <w:multiLevelType w:val="hybridMultilevel"/>
    <w:tmpl w:val="08667148"/>
    <w:lvl w:ilvl="0" w:tplc="99FE343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20D58"/>
    <w:multiLevelType w:val="hybridMultilevel"/>
    <w:tmpl w:val="3E86F5A4"/>
    <w:lvl w:ilvl="0" w:tplc="99FE343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A3E95"/>
    <w:multiLevelType w:val="hybridMultilevel"/>
    <w:tmpl w:val="8E2CDA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57"/>
    <w:rsid w:val="00006A38"/>
    <w:rsid w:val="00010B5E"/>
    <w:rsid w:val="000143A2"/>
    <w:rsid w:val="00053BFE"/>
    <w:rsid w:val="00054CDF"/>
    <w:rsid w:val="00056495"/>
    <w:rsid w:val="000B3F5D"/>
    <w:rsid w:val="000D3B28"/>
    <w:rsid w:val="00102001"/>
    <w:rsid w:val="001903A6"/>
    <w:rsid w:val="001C0CD2"/>
    <w:rsid w:val="001C2D92"/>
    <w:rsid w:val="001E3BB6"/>
    <w:rsid w:val="00200BF2"/>
    <w:rsid w:val="00260BB2"/>
    <w:rsid w:val="002B5C27"/>
    <w:rsid w:val="002B7544"/>
    <w:rsid w:val="002C71F0"/>
    <w:rsid w:val="002E0615"/>
    <w:rsid w:val="002F42FC"/>
    <w:rsid w:val="00340F69"/>
    <w:rsid w:val="00341909"/>
    <w:rsid w:val="00343707"/>
    <w:rsid w:val="00356F52"/>
    <w:rsid w:val="00364051"/>
    <w:rsid w:val="003943F9"/>
    <w:rsid w:val="003C72DA"/>
    <w:rsid w:val="003E4529"/>
    <w:rsid w:val="00420EB8"/>
    <w:rsid w:val="00433F02"/>
    <w:rsid w:val="00440D27"/>
    <w:rsid w:val="004673E6"/>
    <w:rsid w:val="004C6100"/>
    <w:rsid w:val="004D4487"/>
    <w:rsid w:val="004D7F5D"/>
    <w:rsid w:val="004F3A56"/>
    <w:rsid w:val="00577A33"/>
    <w:rsid w:val="005A6EC4"/>
    <w:rsid w:val="005E4186"/>
    <w:rsid w:val="00627AEF"/>
    <w:rsid w:val="0064380C"/>
    <w:rsid w:val="00653583"/>
    <w:rsid w:val="006F5EF0"/>
    <w:rsid w:val="00731DEC"/>
    <w:rsid w:val="0079119D"/>
    <w:rsid w:val="00837AE0"/>
    <w:rsid w:val="00856A68"/>
    <w:rsid w:val="008841F5"/>
    <w:rsid w:val="008C286A"/>
    <w:rsid w:val="00905CE5"/>
    <w:rsid w:val="009535F8"/>
    <w:rsid w:val="009A6EC3"/>
    <w:rsid w:val="009C7F3A"/>
    <w:rsid w:val="009F2285"/>
    <w:rsid w:val="009F7DCD"/>
    <w:rsid w:val="00A13EA8"/>
    <w:rsid w:val="00A41C8D"/>
    <w:rsid w:val="00A45B08"/>
    <w:rsid w:val="00A63D69"/>
    <w:rsid w:val="00AB3403"/>
    <w:rsid w:val="00AC4B39"/>
    <w:rsid w:val="00AE42E9"/>
    <w:rsid w:val="00B3292D"/>
    <w:rsid w:val="00B71A97"/>
    <w:rsid w:val="00B80C48"/>
    <w:rsid w:val="00B843CB"/>
    <w:rsid w:val="00BB1D14"/>
    <w:rsid w:val="00C07460"/>
    <w:rsid w:val="00CD15F2"/>
    <w:rsid w:val="00CD48FE"/>
    <w:rsid w:val="00CE432D"/>
    <w:rsid w:val="00D003D0"/>
    <w:rsid w:val="00D058BE"/>
    <w:rsid w:val="00D317EB"/>
    <w:rsid w:val="00D546D3"/>
    <w:rsid w:val="00DA0C1D"/>
    <w:rsid w:val="00DC2657"/>
    <w:rsid w:val="00DF2C7C"/>
    <w:rsid w:val="00E14DA7"/>
    <w:rsid w:val="00E24029"/>
    <w:rsid w:val="00EF6D2F"/>
    <w:rsid w:val="00F50F61"/>
    <w:rsid w:val="00F754B3"/>
    <w:rsid w:val="00FA7F0E"/>
    <w:rsid w:val="00FD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C14B495-9368-4499-AA47-8722E1A1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framePr w:hSpace="141" w:wrap="around" w:vAnchor="text" w:hAnchor="margin" w:x="-220" w:y="-186"/>
      <w:suppressOverlap/>
      <w:jc w:val="center"/>
      <w:outlineLvl w:val="0"/>
    </w:pPr>
    <w:rPr>
      <w:rFonts w:ascii="Verdana" w:hAnsi="Verdana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1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Calibri" w:eastAsia="Arial Unicode MS" w:hAnsi="Calibri" w:cs="Arial Unicode MS"/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Calibri" w:eastAsia="Arial Unicode MS" w:hAnsi="Calibri" w:cs="Arial Unicode MS"/>
      <w:b/>
      <w:bCs/>
      <w:sz w:val="16"/>
      <w:szCs w:val="10"/>
      <w:lang w:val="es-ES_tradn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alibri" w:eastAsia="Arial Unicode MS" w:hAnsi="Calibri" w:cs="Arial Unicode MS"/>
      <w:b/>
      <w:bCs/>
      <w:sz w:val="1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Calibri" w:eastAsia="Arial Unicode MS" w:hAnsi="Calibri" w:cs="Arial Unicode MS"/>
      <w:b/>
      <w:bCs/>
      <w:sz w:val="14"/>
      <w:szCs w:val="1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Calibri" w:eastAsia="Arial Unicode MS" w:hAnsi="Calibri" w:cs="Arial Unicode MS"/>
      <w:b/>
      <w:bCs/>
      <w:color w:val="FF9900"/>
      <w:sz w:val="1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Calibri" w:eastAsia="Arial Unicode MS" w:hAnsi="Calibri" w:cs="Arial Unicode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mic Sans MS" w:eastAsia="Arial Unicode MS" w:hAnsi="Comic Sans MS" w:cs="Arial Unicode MS"/>
      <w:b/>
      <w:bCs/>
      <w:sz w:val="28"/>
      <w:szCs w:val="2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30">
    <w:name w:val="xl30"/>
    <w:basedOn w:val="Normal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31">
    <w:name w:val="xl31"/>
    <w:basedOn w:val="Normal"/>
    <w:pPr>
      <w:pBdr>
        <w:top w:val="single" w:sz="8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32">
    <w:name w:val="xl32"/>
    <w:basedOn w:val="Normal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C610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C6100"/>
    <w:rPr>
      <w:b/>
      <w:bCs/>
    </w:rPr>
  </w:style>
  <w:style w:type="character" w:customStyle="1" w:styleId="apple-converted-space">
    <w:name w:val="apple-converted-space"/>
    <w:basedOn w:val="Fontepargpadro"/>
    <w:rsid w:val="004C6100"/>
  </w:style>
  <w:style w:type="paragraph" w:styleId="PargrafodaLista">
    <w:name w:val="List Paragraph"/>
    <w:basedOn w:val="Normal"/>
    <w:uiPriority w:val="34"/>
    <w:qFormat/>
    <w:rsid w:val="00CD15F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34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4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92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6528">
          <w:marLeft w:val="1659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300">
          <w:marLeft w:val="1843"/>
          <w:marRight w:val="461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54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75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33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8990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812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214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850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995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723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846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674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852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724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869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597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783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284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5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90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95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3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68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90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91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6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53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2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1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55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49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28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3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8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7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3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44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78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1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12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15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8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55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81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70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8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5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13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ac.unicamp.br/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4262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DADOS PESSOAIS</vt:lpstr>
    </vt:vector>
  </TitlesOfParts>
  <Company>Unicamp</Company>
  <LinksUpToDate>false</LinksUpToDate>
  <CharactersWithSpaces>4937</CharactersWithSpaces>
  <SharedDoc>false</SharedDoc>
  <HLinks>
    <vt:vector size="6" baseType="variant">
      <vt:variant>
        <vt:i4>7208993</vt:i4>
      </vt:variant>
      <vt:variant>
        <vt:i4>0</vt:i4>
      </vt:variant>
      <vt:variant>
        <vt:i4>0</vt:i4>
      </vt:variant>
      <vt:variant>
        <vt:i4>5</vt:i4>
      </vt:variant>
      <vt:variant>
        <vt:lpwstr>http://www.dac.unicamp.br/link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PESSOAIS</dc:title>
  <dc:creator>CCUEC</dc:creator>
  <cp:lastModifiedBy>Renata Aparecida Carvalho De Seta</cp:lastModifiedBy>
  <cp:revision>2</cp:revision>
  <cp:lastPrinted>2015-01-08T11:37:00Z</cp:lastPrinted>
  <dcterms:created xsi:type="dcterms:W3CDTF">2017-01-25T17:07:00Z</dcterms:created>
  <dcterms:modified xsi:type="dcterms:W3CDTF">2017-01-25T17:07:00Z</dcterms:modified>
</cp:coreProperties>
</file>